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89" w:rsidRPr="00A60BF3" w:rsidRDefault="000D1789" w:rsidP="00CE31EA">
      <w:pPr>
        <w:spacing w:after="240" w:line="240" w:lineRule="auto"/>
        <w:jc w:val="both"/>
        <w:rPr>
          <w:rFonts w:ascii="Times New Roman" w:hAnsi="Times New Roman" w:cs="Times New Roman"/>
          <w:b/>
          <w:sz w:val="24"/>
          <w:szCs w:val="24"/>
        </w:rPr>
      </w:pPr>
      <w:r w:rsidRPr="00A60BF3">
        <w:rPr>
          <w:rFonts w:ascii="Times New Roman" w:hAnsi="Times New Roman" w:cs="Times New Roman"/>
          <w:sz w:val="24"/>
          <w:szCs w:val="24"/>
        </w:rPr>
        <w:t xml:space="preserve">Nodibinājuma </w:t>
      </w:r>
      <w:r w:rsidR="00093571" w:rsidRPr="00A60BF3">
        <w:rPr>
          <w:rFonts w:ascii="Times New Roman" w:hAnsi="Times New Roman" w:cs="Times New Roman"/>
          <w:sz w:val="24"/>
          <w:szCs w:val="24"/>
        </w:rPr>
        <w:t>„</w:t>
      </w:r>
      <w:r w:rsidRPr="00A60BF3">
        <w:rPr>
          <w:rFonts w:ascii="Times New Roman" w:hAnsi="Times New Roman" w:cs="Times New Roman"/>
          <w:sz w:val="24"/>
          <w:szCs w:val="24"/>
        </w:rPr>
        <w:t>Akadēmiskās informācijas centrs</w:t>
      </w:r>
      <w:r w:rsidR="00093571" w:rsidRPr="00A60BF3">
        <w:rPr>
          <w:rFonts w:ascii="Times New Roman" w:hAnsi="Times New Roman" w:cs="Times New Roman"/>
          <w:sz w:val="24"/>
          <w:szCs w:val="24"/>
        </w:rPr>
        <w:t>”</w:t>
      </w:r>
      <w:r w:rsidRPr="00A60BF3">
        <w:rPr>
          <w:rFonts w:ascii="Times New Roman" w:hAnsi="Times New Roman" w:cs="Times New Roman"/>
          <w:sz w:val="24"/>
          <w:szCs w:val="24"/>
        </w:rPr>
        <w:t xml:space="preserve"> iepirkuma komisija 2015.gada </w:t>
      </w:r>
      <w:r w:rsidR="00093571" w:rsidRPr="00A60BF3">
        <w:rPr>
          <w:rFonts w:ascii="Times New Roman" w:hAnsi="Times New Roman" w:cs="Times New Roman"/>
          <w:sz w:val="24"/>
          <w:szCs w:val="24"/>
        </w:rPr>
        <w:t>1</w:t>
      </w:r>
      <w:r w:rsidR="00014692" w:rsidRPr="00A60BF3">
        <w:rPr>
          <w:rFonts w:ascii="Times New Roman" w:hAnsi="Times New Roman" w:cs="Times New Roman"/>
          <w:sz w:val="24"/>
          <w:szCs w:val="24"/>
        </w:rPr>
        <w:t>5. </w:t>
      </w:r>
      <w:r w:rsidR="00093571" w:rsidRPr="00A60BF3">
        <w:rPr>
          <w:rFonts w:ascii="Times New Roman" w:hAnsi="Times New Roman" w:cs="Times New Roman"/>
          <w:sz w:val="24"/>
          <w:szCs w:val="24"/>
        </w:rPr>
        <w:t>septembrī</w:t>
      </w:r>
      <w:r w:rsidRPr="00A60BF3">
        <w:rPr>
          <w:rFonts w:ascii="Times New Roman" w:hAnsi="Times New Roman" w:cs="Times New Roman"/>
          <w:sz w:val="24"/>
          <w:szCs w:val="24"/>
        </w:rPr>
        <w:t xml:space="preserve"> ir saņēmusi Pretendenta </w:t>
      </w:r>
      <w:r w:rsidR="00014692" w:rsidRPr="00A60BF3">
        <w:rPr>
          <w:rFonts w:ascii="Times New Roman" w:hAnsi="Times New Roman" w:cs="Times New Roman"/>
          <w:sz w:val="24"/>
          <w:szCs w:val="24"/>
        </w:rPr>
        <w:t>pretenziju</w:t>
      </w:r>
      <w:r w:rsidRPr="00A60BF3">
        <w:rPr>
          <w:rFonts w:ascii="Times New Roman" w:hAnsi="Times New Roman" w:cs="Times New Roman"/>
          <w:sz w:val="24"/>
          <w:szCs w:val="24"/>
        </w:rPr>
        <w:t xml:space="preserve"> par iepirkuma „</w:t>
      </w:r>
      <w:r w:rsidR="00093571" w:rsidRPr="00A60BF3">
        <w:rPr>
          <w:rFonts w:ascii="Times New Roman" w:hAnsi="Times New Roman" w:cs="Times New Roman"/>
          <w:sz w:val="24"/>
          <w:szCs w:val="24"/>
        </w:rPr>
        <w:t>Latvijas izglītības kvalifikāciju informācijas sistēmas izveide</w:t>
      </w:r>
      <w:r w:rsidRPr="00A60BF3">
        <w:rPr>
          <w:rFonts w:ascii="Times New Roman" w:hAnsi="Times New Roman" w:cs="Times New Roman"/>
          <w:sz w:val="24"/>
          <w:szCs w:val="24"/>
        </w:rPr>
        <w:t>” nolikumu, identifikācijas Nr. AIC 201</w:t>
      </w:r>
      <w:r w:rsidR="009E4DB0" w:rsidRPr="00A60BF3">
        <w:rPr>
          <w:rFonts w:ascii="Times New Roman" w:hAnsi="Times New Roman" w:cs="Times New Roman"/>
          <w:sz w:val="24"/>
          <w:szCs w:val="24"/>
        </w:rPr>
        <w:t>5</w:t>
      </w:r>
      <w:r w:rsidRPr="00A60BF3">
        <w:rPr>
          <w:rFonts w:ascii="Times New Roman" w:hAnsi="Times New Roman" w:cs="Times New Roman"/>
          <w:sz w:val="24"/>
          <w:szCs w:val="24"/>
        </w:rPr>
        <w:t>/1</w:t>
      </w:r>
      <w:r w:rsidR="00093571" w:rsidRPr="00A60BF3">
        <w:rPr>
          <w:rFonts w:ascii="Times New Roman" w:hAnsi="Times New Roman" w:cs="Times New Roman"/>
          <w:sz w:val="24"/>
          <w:szCs w:val="24"/>
        </w:rPr>
        <w:t>9</w:t>
      </w:r>
      <w:r w:rsidRPr="00A60BF3">
        <w:rPr>
          <w:rFonts w:ascii="Times New Roman" w:hAnsi="Times New Roman" w:cs="Times New Roman"/>
          <w:sz w:val="24"/>
          <w:szCs w:val="24"/>
        </w:rPr>
        <w:t>, un sniedz šādu skaidrojumu: </w:t>
      </w:r>
    </w:p>
    <w:p w:rsidR="00CE31EA" w:rsidRPr="00A60BF3" w:rsidRDefault="00014692" w:rsidP="00CE31EA">
      <w:pPr>
        <w:spacing w:after="120" w:line="240" w:lineRule="auto"/>
        <w:jc w:val="both"/>
        <w:rPr>
          <w:rFonts w:ascii="Times New Roman" w:hAnsi="Times New Roman" w:cs="Times New Roman"/>
          <w:i/>
          <w:color w:val="FF0000"/>
          <w:sz w:val="24"/>
          <w:szCs w:val="24"/>
        </w:rPr>
      </w:pPr>
      <w:r w:rsidRPr="00A60BF3">
        <w:rPr>
          <w:rFonts w:ascii="Times New Roman" w:hAnsi="Times New Roman" w:cs="Times New Roman"/>
          <w:b/>
          <w:sz w:val="24"/>
          <w:szCs w:val="24"/>
        </w:rPr>
        <w:t>Pretenzija:</w:t>
      </w:r>
    </w:p>
    <w:p w:rsidR="00014692" w:rsidRPr="00A60BF3" w:rsidRDefault="00014692" w:rsidP="00014692">
      <w:pPr>
        <w:spacing w:after="120" w:line="240" w:lineRule="auto"/>
        <w:jc w:val="both"/>
        <w:rPr>
          <w:rFonts w:ascii="Times New Roman" w:hAnsi="Times New Roman" w:cs="Times New Roman"/>
          <w:sz w:val="24"/>
          <w:szCs w:val="24"/>
        </w:rPr>
      </w:pPr>
      <w:r w:rsidRPr="00A60BF3">
        <w:rPr>
          <w:rFonts w:ascii="Times New Roman" w:hAnsi="Times New Roman" w:cs="Times New Roman"/>
          <w:sz w:val="24"/>
          <w:szCs w:val="24"/>
        </w:rPr>
        <w:t>Atbildē uz jautājumu par vērtēšanas kritēriju piemērojamību, rekomendējam konsultēties ar IUB metodiskās daļas darbiniekiem, bet, lai skaidrotu IUB praksi šajā jautājumā, pievienoju skaidrojumu no IUB semināra, kurā tika apspriestas biežākās kļūdas nolikumos:</w:t>
      </w:r>
    </w:p>
    <w:p w:rsidR="00014692" w:rsidRPr="00A60BF3" w:rsidRDefault="00014692" w:rsidP="00014692">
      <w:pPr>
        <w:spacing w:after="0" w:line="240" w:lineRule="auto"/>
        <w:jc w:val="both"/>
        <w:rPr>
          <w:rFonts w:ascii="Times New Roman" w:hAnsi="Times New Roman" w:cs="Times New Roman"/>
          <w:szCs w:val="24"/>
        </w:rPr>
      </w:pPr>
      <w:r w:rsidRPr="00A60BF3">
        <w:rPr>
          <w:rFonts w:ascii="Times New Roman" w:hAnsi="Times New Roman" w:cs="Times New Roman"/>
          <w:color w:val="1F497D"/>
          <w:szCs w:val="24"/>
        </w:rPr>
        <w:t> </w:t>
      </w:r>
      <w:r w:rsidRPr="00A60BF3">
        <w:rPr>
          <w:rFonts w:ascii="Times New Roman" w:hAnsi="Times New Roman" w:cs="Times New Roman"/>
          <w:b/>
          <w:bCs/>
          <w:color w:val="FF0000"/>
          <w:szCs w:val="24"/>
        </w:rPr>
        <w:t xml:space="preserve">Ja tiek piemērots saimnieciski visizdevīgākais piedāvājums, </w:t>
      </w:r>
    </w:p>
    <w:p w:rsidR="00014692" w:rsidRPr="00A60BF3" w:rsidRDefault="00014692" w:rsidP="00014692">
      <w:pPr>
        <w:pStyle w:val="BodyText"/>
        <w:spacing w:after="119"/>
        <w:ind w:firstLine="454"/>
        <w:jc w:val="both"/>
        <w:rPr>
          <w:rFonts w:ascii="Times New Roman" w:hAnsi="Times New Roman"/>
          <w:sz w:val="22"/>
          <w:szCs w:val="24"/>
          <w:lang w:val="lv-LV"/>
        </w:rPr>
      </w:pPr>
      <w:r w:rsidRPr="00A60BF3">
        <w:rPr>
          <w:rFonts w:ascii="Times New Roman" w:hAnsi="Times New Roman"/>
          <w:color w:val="FF0000"/>
          <w:sz w:val="22"/>
          <w:szCs w:val="24"/>
          <w:lang w:val="lv-LV"/>
        </w:rPr>
        <w:t>-    Vai piedāvājumu vērtēšanas kritērijos nav iekļautas tādas prasības, kuras faktiski neattiecas uz līguma priekšmetu?</w:t>
      </w:r>
    </w:p>
    <w:p w:rsidR="00014692" w:rsidRPr="00A60BF3" w:rsidRDefault="00014692" w:rsidP="00014692">
      <w:pPr>
        <w:pStyle w:val="BodyText"/>
        <w:spacing w:after="119"/>
        <w:ind w:firstLine="454"/>
        <w:jc w:val="both"/>
        <w:rPr>
          <w:rFonts w:ascii="Times New Roman" w:hAnsi="Times New Roman"/>
          <w:sz w:val="22"/>
          <w:szCs w:val="24"/>
          <w:lang w:val="lv-LV"/>
        </w:rPr>
      </w:pPr>
      <w:r w:rsidRPr="00A60BF3">
        <w:rPr>
          <w:rFonts w:ascii="Times New Roman" w:hAnsi="Times New Roman"/>
          <w:color w:val="FF0000"/>
          <w:sz w:val="22"/>
          <w:szCs w:val="24"/>
          <w:lang w:val="lv-LV"/>
        </w:rPr>
        <w:t>-    Vai vērtēšanas kritēriji ir objektīvi izmērāmi un vai tie ir izteikti algoritmā/ formulā/ diapazonā?</w:t>
      </w:r>
    </w:p>
    <w:p w:rsidR="00014692" w:rsidRPr="00A60BF3" w:rsidRDefault="00014692" w:rsidP="00014692">
      <w:pPr>
        <w:pStyle w:val="BodyText"/>
        <w:spacing w:after="119"/>
        <w:ind w:firstLine="454"/>
        <w:jc w:val="both"/>
        <w:rPr>
          <w:rFonts w:ascii="Times New Roman" w:hAnsi="Times New Roman"/>
          <w:sz w:val="22"/>
          <w:szCs w:val="24"/>
          <w:lang w:val="lv-LV"/>
        </w:rPr>
      </w:pPr>
      <w:r w:rsidRPr="00A60BF3">
        <w:rPr>
          <w:rFonts w:ascii="Times New Roman" w:hAnsi="Times New Roman"/>
          <w:i/>
          <w:iCs/>
          <w:color w:val="FF0000"/>
          <w:sz w:val="22"/>
          <w:szCs w:val="24"/>
          <w:lang w:val="lv-LV"/>
        </w:rPr>
        <w:t>Vērtēšanas kritēriji, kurus drīkst norādīt un izvērtēt: līguma izpildes termiņi (ja vien tie līguma projektā nav jau iepriekš izteikti konkrētos gados), ekspluatācijas izmaksas, piedāvātie risinājumi un to efektivitāte, vides prasību ievērošana, tehniskās priekšrocības, rezerves daļu pieejamība, piegāžu drošība, cena u.c.</w:t>
      </w:r>
    </w:p>
    <w:p w:rsidR="00014692" w:rsidRPr="00A60BF3" w:rsidRDefault="00014692" w:rsidP="00014692">
      <w:pPr>
        <w:pStyle w:val="BodyText"/>
        <w:ind w:firstLine="511"/>
        <w:jc w:val="both"/>
        <w:rPr>
          <w:rFonts w:ascii="Times New Roman" w:hAnsi="Times New Roman"/>
          <w:sz w:val="22"/>
          <w:szCs w:val="24"/>
          <w:lang w:val="lv-LV"/>
        </w:rPr>
      </w:pPr>
      <w:r w:rsidRPr="00A60BF3">
        <w:rPr>
          <w:rFonts w:ascii="Times New Roman" w:hAnsi="Times New Roman"/>
          <w:color w:val="FF0000"/>
          <w:sz w:val="22"/>
          <w:szCs w:val="24"/>
          <w:lang w:val="lv-LV"/>
        </w:rPr>
        <w:t>-   Vai ir noteikts vērtēšanas kritēriju īpatsvars un to skaitliskās vērtības?</w:t>
      </w:r>
    </w:p>
    <w:p w:rsidR="00014692" w:rsidRPr="00A60BF3" w:rsidRDefault="00014692" w:rsidP="00014692">
      <w:pPr>
        <w:pStyle w:val="BodyText"/>
        <w:ind w:firstLine="511"/>
        <w:jc w:val="both"/>
        <w:rPr>
          <w:rFonts w:ascii="Times New Roman" w:hAnsi="Times New Roman"/>
          <w:sz w:val="22"/>
          <w:szCs w:val="24"/>
          <w:lang w:val="lv-LV"/>
        </w:rPr>
      </w:pPr>
      <w:r w:rsidRPr="00A60BF3">
        <w:rPr>
          <w:rFonts w:ascii="Times New Roman" w:hAnsi="Times New Roman"/>
          <w:color w:val="FF0000"/>
          <w:sz w:val="22"/>
          <w:szCs w:val="24"/>
          <w:lang w:val="lv-LV"/>
        </w:rPr>
        <w:t>-   Vai ir norādīts apraksts, kā katrs vērtēšanas kritērijs tiks vērtēts?</w:t>
      </w:r>
    </w:p>
    <w:p w:rsidR="00014692" w:rsidRPr="00A60BF3" w:rsidRDefault="00014692" w:rsidP="00014692">
      <w:pPr>
        <w:pStyle w:val="BodyText"/>
        <w:spacing w:after="119"/>
        <w:ind w:firstLine="454"/>
        <w:jc w:val="both"/>
        <w:rPr>
          <w:rFonts w:ascii="Times New Roman" w:hAnsi="Times New Roman"/>
          <w:sz w:val="22"/>
          <w:szCs w:val="24"/>
          <w:lang w:val="lv-LV"/>
        </w:rPr>
      </w:pPr>
      <w:r w:rsidRPr="00A60BF3">
        <w:rPr>
          <w:rFonts w:ascii="Times New Roman" w:hAnsi="Times New Roman"/>
          <w:color w:val="FF0000"/>
          <w:sz w:val="22"/>
          <w:szCs w:val="24"/>
          <w:lang w:val="lv-LV"/>
        </w:rPr>
        <w:t>-    Vai nav iekļauti ar pretendenta kvalifikāciju saistīti vērtēšanas kritēriji (piemēram, atsauksmju skaits, uzņēmuma apgrozījums, pretendenta rīcībā esošie tehniskie resursi, kvalificētā personāla skaits, kvalitātes vadības sistēmu esamība, personāla pieredze un pretendenta pieredze gados vai sniegto pakalpojumu skaits)?</w:t>
      </w:r>
    </w:p>
    <w:p w:rsidR="00014692" w:rsidRPr="00A60BF3" w:rsidRDefault="00014692" w:rsidP="00014692">
      <w:pPr>
        <w:pStyle w:val="BodyText"/>
        <w:spacing w:after="119"/>
        <w:jc w:val="both"/>
        <w:rPr>
          <w:rFonts w:ascii="Times New Roman" w:hAnsi="Times New Roman"/>
          <w:sz w:val="22"/>
          <w:szCs w:val="24"/>
          <w:lang w:val="lv-LV"/>
        </w:rPr>
      </w:pPr>
      <w:r w:rsidRPr="00A60BF3">
        <w:rPr>
          <w:rFonts w:ascii="Times New Roman" w:hAnsi="Times New Roman"/>
          <w:i/>
          <w:iCs/>
          <w:color w:val="FF0000"/>
          <w:sz w:val="22"/>
          <w:szCs w:val="24"/>
          <w:lang w:val="lv-LV"/>
        </w:rPr>
        <w:t>Tomēr papildus jāņem vērā, ka saskaņā ar Eiropas Savienības Tiesas judikatūru (2015.gada 26.marta spriedums lietā C-601/13), piešķirot publisku intelektuāla rakstura pakalpojumu (piemēram, mācību vai konsultāciju pakalpojumu) sniegšanas līguma slēgšanas tiesības, pasūtītājs  saimnieciski visizdevīgākā piedāvājuma izvēlei var noteikt  vērtēšanas  kritēriju, kas ļauj izvērtēt grupu, kuras pretendenti īpaši piedāvā līguma izpildei, kvalitāti, ņemot vērā grupas sastāvu, kā arī tās locekļu pieredzi un darba gaitas.</w:t>
      </w:r>
    </w:p>
    <w:p w:rsidR="00014692" w:rsidRPr="00A60BF3" w:rsidRDefault="00014692" w:rsidP="00014692">
      <w:pPr>
        <w:pStyle w:val="BodyText"/>
        <w:spacing w:after="119"/>
        <w:jc w:val="both"/>
        <w:rPr>
          <w:rFonts w:ascii="Times New Roman" w:hAnsi="Times New Roman"/>
          <w:sz w:val="22"/>
          <w:szCs w:val="24"/>
          <w:lang w:val="lv-LV"/>
        </w:rPr>
      </w:pPr>
      <w:r w:rsidRPr="00A60BF3">
        <w:rPr>
          <w:rFonts w:ascii="Times New Roman" w:hAnsi="Times New Roman"/>
          <w:i/>
          <w:iCs/>
          <w:color w:val="FF0000"/>
          <w:sz w:val="22"/>
          <w:szCs w:val="24"/>
          <w:lang w:val="lv-LV"/>
        </w:rPr>
        <w:t>Attiecīgi pretendenta piedāvātās ekspertu/speciālistu komandas vērtēšana nav pieļaujama jebkurā iepirkumā, bet tikai tādos iepirkumos, kur šāda komanda tiešā veidā raksturo sagaidāmo kvalitāti (proti, intelektuālu pakalpojumu iepirkumos).</w:t>
      </w:r>
    </w:p>
    <w:p w:rsidR="00014692" w:rsidRPr="00A60BF3" w:rsidRDefault="00014692" w:rsidP="00014692">
      <w:pPr>
        <w:spacing w:before="120" w:after="0" w:line="240" w:lineRule="auto"/>
        <w:jc w:val="both"/>
        <w:rPr>
          <w:rFonts w:ascii="Times New Roman" w:hAnsi="Times New Roman" w:cs="Times New Roman"/>
          <w:b/>
          <w:szCs w:val="24"/>
        </w:rPr>
      </w:pPr>
    </w:p>
    <w:p w:rsidR="00CE31EA" w:rsidRPr="00A60BF3" w:rsidRDefault="00CE31EA" w:rsidP="00CE31EA">
      <w:pPr>
        <w:spacing w:before="120" w:after="0" w:line="240" w:lineRule="auto"/>
        <w:jc w:val="both"/>
        <w:rPr>
          <w:rFonts w:ascii="Times New Roman" w:hAnsi="Times New Roman" w:cs="Times New Roman"/>
          <w:b/>
          <w:sz w:val="24"/>
          <w:szCs w:val="24"/>
        </w:rPr>
      </w:pPr>
      <w:r w:rsidRPr="00A60BF3">
        <w:rPr>
          <w:rFonts w:ascii="Times New Roman" w:hAnsi="Times New Roman" w:cs="Times New Roman"/>
          <w:b/>
          <w:sz w:val="24"/>
          <w:szCs w:val="24"/>
        </w:rPr>
        <w:t>Atbilde:</w:t>
      </w:r>
    </w:p>
    <w:p w:rsidR="008502BE" w:rsidRPr="00A60BF3" w:rsidRDefault="00014692" w:rsidP="00DB3096">
      <w:pPr>
        <w:spacing w:after="120" w:line="240" w:lineRule="auto"/>
        <w:jc w:val="both"/>
        <w:rPr>
          <w:rFonts w:ascii="Times New Roman" w:hAnsi="Times New Roman" w:cs="Times New Roman"/>
          <w:sz w:val="24"/>
          <w:szCs w:val="24"/>
        </w:rPr>
      </w:pPr>
      <w:r w:rsidRPr="00A60BF3">
        <w:rPr>
          <w:rFonts w:ascii="Times New Roman" w:hAnsi="Times New Roman" w:cs="Times New Roman"/>
          <w:sz w:val="24"/>
          <w:szCs w:val="24"/>
        </w:rPr>
        <w:t>Izvērtējot Pretendenta iesniegto pretenziju</w:t>
      </w:r>
      <w:r w:rsidR="008502BE" w:rsidRPr="00A60BF3">
        <w:rPr>
          <w:rFonts w:ascii="Times New Roman" w:hAnsi="Times New Roman" w:cs="Times New Roman"/>
          <w:sz w:val="24"/>
          <w:szCs w:val="24"/>
        </w:rPr>
        <w:t xml:space="preserve">, </w:t>
      </w:r>
      <w:r w:rsidRPr="00A60BF3">
        <w:rPr>
          <w:rFonts w:ascii="Times New Roman" w:hAnsi="Times New Roman" w:cs="Times New Roman"/>
          <w:sz w:val="24"/>
          <w:szCs w:val="24"/>
        </w:rPr>
        <w:t xml:space="preserve">iepirkuma komisija informē, </w:t>
      </w:r>
      <w:r w:rsidR="008502BE" w:rsidRPr="00A60BF3">
        <w:rPr>
          <w:rFonts w:ascii="Times New Roman" w:hAnsi="Times New Roman" w:cs="Times New Roman"/>
          <w:sz w:val="24"/>
          <w:szCs w:val="24"/>
        </w:rPr>
        <w:t xml:space="preserve">ka Iepirkuma nolikuma 10.6. punktā ir </w:t>
      </w:r>
      <w:r w:rsidRPr="00A60BF3">
        <w:rPr>
          <w:rFonts w:ascii="Times New Roman" w:hAnsi="Times New Roman" w:cs="Times New Roman"/>
          <w:sz w:val="24"/>
          <w:szCs w:val="24"/>
        </w:rPr>
        <w:t>veikti šādi precizējumi</w:t>
      </w:r>
      <w:r w:rsidR="008502BE" w:rsidRPr="00A60BF3">
        <w:rPr>
          <w:rFonts w:ascii="Times New Roman" w:hAnsi="Times New Roman" w:cs="Times New Roman"/>
          <w:sz w:val="24"/>
          <w:szCs w:val="24"/>
        </w:rPr>
        <w:t>:</w:t>
      </w:r>
    </w:p>
    <w:p w:rsidR="00DB3096" w:rsidRPr="00A60BF3" w:rsidRDefault="00014692" w:rsidP="00014692">
      <w:pPr>
        <w:spacing w:after="60" w:line="240" w:lineRule="auto"/>
        <w:jc w:val="both"/>
        <w:rPr>
          <w:rFonts w:ascii="Times New Roman" w:hAnsi="Times New Roman" w:cs="Times New Roman"/>
          <w:sz w:val="24"/>
          <w:szCs w:val="24"/>
        </w:rPr>
      </w:pPr>
      <w:r w:rsidRPr="00A60BF3">
        <w:rPr>
          <w:rFonts w:ascii="Times New Roman" w:hAnsi="Times New Roman" w:cs="Times New Roman"/>
          <w:sz w:val="24"/>
          <w:szCs w:val="24"/>
        </w:rPr>
        <w:t>„</w:t>
      </w:r>
      <w:r w:rsidR="008502BE" w:rsidRPr="00A60BF3">
        <w:rPr>
          <w:rFonts w:ascii="Times New Roman" w:hAnsi="Times New Roman" w:cs="Times New Roman"/>
          <w:sz w:val="24"/>
          <w:szCs w:val="24"/>
        </w:rPr>
        <w:t xml:space="preserve">10.6. </w:t>
      </w:r>
      <w:r w:rsidR="00DB3096" w:rsidRPr="00A60BF3">
        <w:rPr>
          <w:rFonts w:ascii="Times New Roman" w:hAnsi="Times New Roman" w:cs="Times New Roman"/>
          <w:sz w:val="24"/>
          <w:szCs w:val="24"/>
        </w:rPr>
        <w:t>Iepirkuma komisija nosaka saimnieciski visizdevīgāko piedāvājumu saskaņā ar šādiem kritērijiem:</w:t>
      </w:r>
    </w:p>
    <w:tbl>
      <w:tblPr>
        <w:tblW w:w="8951" w:type="dxa"/>
        <w:jc w:val="center"/>
        <w:tblLayout w:type="fixed"/>
        <w:tblCellMar>
          <w:left w:w="0" w:type="dxa"/>
          <w:right w:w="0" w:type="dxa"/>
        </w:tblCellMar>
        <w:tblLook w:val="01E0" w:firstRow="1" w:lastRow="1" w:firstColumn="1" w:lastColumn="1" w:noHBand="0" w:noVBand="0"/>
      </w:tblPr>
      <w:tblGrid>
        <w:gridCol w:w="933"/>
        <w:gridCol w:w="5727"/>
        <w:gridCol w:w="2291"/>
      </w:tblGrid>
      <w:tr w:rsidR="00DB3096" w:rsidRPr="00A60BF3" w:rsidTr="00CC5721">
        <w:trPr>
          <w:trHeight w:hRule="exact" w:val="562"/>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ind w:left="141" w:hanging="141"/>
              <w:jc w:val="center"/>
              <w:rPr>
                <w:rFonts w:ascii="Times New Roman" w:hAnsi="Times New Roman" w:cs="Times New Roman"/>
              </w:rPr>
            </w:pPr>
            <w:proofErr w:type="spellStart"/>
            <w:r w:rsidRPr="00A60BF3">
              <w:rPr>
                <w:rFonts w:ascii="Times New Roman" w:hAnsi="Times New Roman" w:cs="Times New Roman"/>
                <w:b/>
              </w:rPr>
              <w:t>N</w:t>
            </w:r>
            <w:r w:rsidRPr="00A60BF3">
              <w:rPr>
                <w:rFonts w:ascii="Times New Roman" w:hAnsi="Times New Roman" w:cs="Times New Roman"/>
                <w:b/>
                <w:spacing w:val="-1"/>
              </w:rPr>
              <w:t>r</w:t>
            </w:r>
            <w:r w:rsidRPr="00A60BF3">
              <w:rPr>
                <w:rFonts w:ascii="Times New Roman" w:hAnsi="Times New Roman" w:cs="Times New Roman"/>
                <w:b/>
              </w:rPr>
              <w:t>.</w:t>
            </w:r>
            <w:r w:rsidRPr="00A60BF3">
              <w:rPr>
                <w:rFonts w:ascii="Times New Roman" w:hAnsi="Times New Roman" w:cs="Times New Roman"/>
                <w:b/>
                <w:spacing w:val="1"/>
              </w:rPr>
              <w:t>p</w:t>
            </w:r>
            <w:r w:rsidRPr="00A60BF3">
              <w:rPr>
                <w:rFonts w:ascii="Times New Roman" w:hAnsi="Times New Roman" w:cs="Times New Roman"/>
                <w:b/>
              </w:rPr>
              <w:t>.</w:t>
            </w:r>
            <w:r w:rsidRPr="00A60BF3">
              <w:rPr>
                <w:rFonts w:ascii="Times New Roman" w:hAnsi="Times New Roman" w:cs="Times New Roman"/>
                <w:b/>
                <w:spacing w:val="1"/>
              </w:rPr>
              <w:t>k</w:t>
            </w:r>
            <w:proofErr w:type="spellEnd"/>
            <w:r w:rsidRPr="00A60BF3">
              <w:rPr>
                <w:rFonts w:ascii="Times New Roman" w:hAnsi="Times New Roman" w:cs="Times New Roman"/>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DB3096" w:rsidRPr="00A60BF3" w:rsidRDefault="00DB3096" w:rsidP="000F6AF8">
            <w:pPr>
              <w:spacing w:after="0" w:line="240" w:lineRule="auto"/>
              <w:rPr>
                <w:rFonts w:ascii="Times New Roman" w:hAnsi="Times New Roman" w:cs="Times New Roman"/>
                <w:sz w:val="13"/>
                <w:szCs w:val="13"/>
              </w:rPr>
            </w:pPr>
          </w:p>
          <w:p w:rsidR="00DB3096" w:rsidRPr="00A60BF3" w:rsidRDefault="00DB3096" w:rsidP="000F6AF8">
            <w:pPr>
              <w:spacing w:after="0" w:line="240" w:lineRule="auto"/>
              <w:ind w:left="1692"/>
              <w:rPr>
                <w:rFonts w:ascii="Times New Roman" w:hAnsi="Times New Roman" w:cs="Times New Roman"/>
              </w:rPr>
            </w:pPr>
            <w:r w:rsidRPr="00A60BF3">
              <w:rPr>
                <w:rFonts w:ascii="Times New Roman" w:hAnsi="Times New Roman" w:cs="Times New Roman"/>
                <w:b/>
              </w:rPr>
              <w:t>V</w:t>
            </w:r>
            <w:r w:rsidRPr="00A60BF3">
              <w:rPr>
                <w:rFonts w:ascii="Times New Roman" w:hAnsi="Times New Roman" w:cs="Times New Roman"/>
                <w:b/>
                <w:spacing w:val="-1"/>
              </w:rPr>
              <w:t>ēr</w:t>
            </w:r>
            <w:r w:rsidRPr="00A60BF3">
              <w:rPr>
                <w:rFonts w:ascii="Times New Roman" w:hAnsi="Times New Roman" w:cs="Times New Roman"/>
                <w:b/>
                <w:spacing w:val="1"/>
              </w:rPr>
              <w:t>t</w:t>
            </w:r>
            <w:r w:rsidRPr="00A60BF3">
              <w:rPr>
                <w:rFonts w:ascii="Times New Roman" w:hAnsi="Times New Roman" w:cs="Times New Roman"/>
                <w:b/>
                <w:spacing w:val="-1"/>
              </w:rPr>
              <w:t>ē</w:t>
            </w:r>
            <w:r w:rsidRPr="00A60BF3">
              <w:rPr>
                <w:rFonts w:ascii="Times New Roman" w:hAnsi="Times New Roman" w:cs="Times New Roman"/>
                <w:b/>
              </w:rPr>
              <w:t>ša</w:t>
            </w:r>
            <w:r w:rsidRPr="00A60BF3">
              <w:rPr>
                <w:rFonts w:ascii="Times New Roman" w:hAnsi="Times New Roman" w:cs="Times New Roman"/>
                <w:b/>
                <w:spacing w:val="1"/>
              </w:rPr>
              <w:t>n</w:t>
            </w:r>
            <w:r w:rsidRPr="00A60BF3">
              <w:rPr>
                <w:rFonts w:ascii="Times New Roman" w:hAnsi="Times New Roman" w:cs="Times New Roman"/>
                <w:b/>
              </w:rPr>
              <w:t xml:space="preserve">as </w:t>
            </w:r>
            <w:r w:rsidRPr="00A60BF3">
              <w:rPr>
                <w:rFonts w:ascii="Times New Roman" w:hAnsi="Times New Roman" w:cs="Times New Roman"/>
                <w:b/>
                <w:spacing w:val="1"/>
              </w:rPr>
              <w:t>k</w:t>
            </w:r>
            <w:r w:rsidRPr="00A60BF3">
              <w:rPr>
                <w:rFonts w:ascii="Times New Roman" w:hAnsi="Times New Roman" w:cs="Times New Roman"/>
                <w:b/>
                <w:spacing w:val="-1"/>
              </w:rPr>
              <w:t>r</w:t>
            </w:r>
            <w:r w:rsidRPr="00A60BF3">
              <w:rPr>
                <w:rFonts w:ascii="Times New Roman" w:hAnsi="Times New Roman" w:cs="Times New Roman"/>
                <w:b/>
              </w:rPr>
              <w:t>it</w:t>
            </w:r>
            <w:r w:rsidRPr="00A60BF3">
              <w:rPr>
                <w:rFonts w:ascii="Times New Roman" w:hAnsi="Times New Roman" w:cs="Times New Roman"/>
                <w:b/>
                <w:spacing w:val="-1"/>
              </w:rPr>
              <w:t>ēr</w:t>
            </w:r>
            <w:r w:rsidRPr="00A60BF3">
              <w:rPr>
                <w:rFonts w:ascii="Times New Roman" w:hAnsi="Times New Roman" w:cs="Times New Roman"/>
                <w:b/>
              </w:rPr>
              <w:t>iji</w:t>
            </w:r>
          </w:p>
        </w:tc>
        <w:tc>
          <w:tcPr>
            <w:tcW w:w="2291" w:type="dxa"/>
            <w:tcBorders>
              <w:top w:val="single" w:sz="5" w:space="0" w:color="000000"/>
              <w:left w:val="single" w:sz="5" w:space="0" w:color="000000"/>
              <w:bottom w:val="single" w:sz="5" w:space="0" w:color="000000"/>
              <w:right w:val="single" w:sz="5" w:space="0" w:color="000000"/>
            </w:tcBorders>
            <w:shd w:val="clear" w:color="auto" w:fill="auto"/>
          </w:tcPr>
          <w:p w:rsidR="00DB3096" w:rsidRPr="00A60BF3" w:rsidRDefault="00DB3096" w:rsidP="000F6AF8">
            <w:pPr>
              <w:spacing w:after="0" w:line="240" w:lineRule="auto"/>
              <w:jc w:val="center"/>
              <w:rPr>
                <w:rFonts w:ascii="Times New Roman" w:hAnsi="Times New Roman" w:cs="Times New Roman"/>
              </w:rPr>
            </w:pPr>
            <w:r w:rsidRPr="00A60BF3">
              <w:rPr>
                <w:rFonts w:ascii="Times New Roman" w:hAnsi="Times New Roman" w:cs="Times New Roman"/>
                <w:b/>
                <w:spacing w:val="-1"/>
              </w:rPr>
              <w:t>M</w:t>
            </w:r>
            <w:r w:rsidRPr="00A60BF3">
              <w:rPr>
                <w:rFonts w:ascii="Times New Roman" w:hAnsi="Times New Roman" w:cs="Times New Roman"/>
                <w:b/>
              </w:rPr>
              <w:t>a</w:t>
            </w:r>
            <w:r w:rsidRPr="00A60BF3">
              <w:rPr>
                <w:rFonts w:ascii="Times New Roman" w:hAnsi="Times New Roman" w:cs="Times New Roman"/>
                <w:b/>
                <w:spacing w:val="1"/>
              </w:rPr>
              <w:t>k</w:t>
            </w:r>
            <w:r w:rsidRPr="00A60BF3">
              <w:rPr>
                <w:rFonts w:ascii="Times New Roman" w:hAnsi="Times New Roman" w:cs="Times New Roman"/>
                <w:b/>
              </w:rPr>
              <w:t>si</w:t>
            </w:r>
            <w:r w:rsidRPr="00A60BF3">
              <w:rPr>
                <w:rFonts w:ascii="Times New Roman" w:hAnsi="Times New Roman" w:cs="Times New Roman"/>
                <w:b/>
                <w:spacing w:val="-2"/>
              </w:rPr>
              <w:t>m</w:t>
            </w:r>
            <w:r w:rsidRPr="00A60BF3">
              <w:rPr>
                <w:rFonts w:ascii="Times New Roman" w:hAnsi="Times New Roman" w:cs="Times New Roman"/>
                <w:b/>
              </w:rPr>
              <w:t>ā</w:t>
            </w:r>
            <w:r w:rsidRPr="00A60BF3">
              <w:rPr>
                <w:rFonts w:ascii="Times New Roman" w:hAnsi="Times New Roman" w:cs="Times New Roman"/>
                <w:b/>
                <w:spacing w:val="1"/>
              </w:rPr>
              <w:t>l</w:t>
            </w:r>
            <w:r w:rsidRPr="00A60BF3">
              <w:rPr>
                <w:rFonts w:ascii="Times New Roman" w:hAnsi="Times New Roman" w:cs="Times New Roman"/>
                <w:b/>
              </w:rPr>
              <w:t>ais</w:t>
            </w:r>
            <w:r w:rsidRPr="00A60BF3">
              <w:rPr>
                <w:rFonts w:ascii="Times New Roman" w:hAnsi="Times New Roman" w:cs="Times New Roman"/>
                <w:b/>
                <w:spacing w:val="1"/>
              </w:rPr>
              <w:t xml:space="preserve"> punk</w:t>
            </w:r>
            <w:r w:rsidRPr="00A60BF3">
              <w:rPr>
                <w:rFonts w:ascii="Times New Roman" w:hAnsi="Times New Roman" w:cs="Times New Roman"/>
                <w:b/>
              </w:rPr>
              <w:t>tu</w:t>
            </w:r>
          </w:p>
          <w:p w:rsidR="00DB3096" w:rsidRPr="00A60BF3" w:rsidRDefault="00DB3096" w:rsidP="000F6AF8">
            <w:pPr>
              <w:spacing w:after="0" w:line="240" w:lineRule="auto"/>
              <w:ind w:right="23"/>
              <w:jc w:val="center"/>
              <w:rPr>
                <w:rFonts w:ascii="Times New Roman" w:hAnsi="Times New Roman" w:cs="Times New Roman"/>
              </w:rPr>
            </w:pPr>
            <w:r w:rsidRPr="00A60BF3">
              <w:rPr>
                <w:rFonts w:ascii="Times New Roman" w:hAnsi="Times New Roman" w:cs="Times New Roman"/>
                <w:b/>
              </w:rPr>
              <w:t>s</w:t>
            </w:r>
            <w:r w:rsidRPr="00A60BF3">
              <w:rPr>
                <w:rFonts w:ascii="Times New Roman" w:hAnsi="Times New Roman" w:cs="Times New Roman"/>
                <w:b/>
                <w:spacing w:val="1"/>
              </w:rPr>
              <w:t>k</w:t>
            </w:r>
            <w:r w:rsidRPr="00A60BF3">
              <w:rPr>
                <w:rFonts w:ascii="Times New Roman" w:hAnsi="Times New Roman" w:cs="Times New Roman"/>
                <w:b/>
              </w:rPr>
              <w:t>aits kritērijam</w:t>
            </w:r>
          </w:p>
        </w:tc>
      </w:tr>
      <w:tr w:rsidR="00DB3096" w:rsidRPr="00A60BF3" w:rsidTr="00CC5721">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jc w:val="center"/>
              <w:rPr>
                <w:rFonts w:ascii="Times New Roman" w:hAnsi="Times New Roman" w:cs="Times New Roman"/>
              </w:rPr>
            </w:pPr>
            <w:r w:rsidRPr="00A60BF3">
              <w:rPr>
                <w:rFonts w:ascii="Times New Roman" w:hAnsi="Times New Roman" w:cs="Times New Roman"/>
              </w:rPr>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ind w:left="102" w:right="57"/>
              <w:rPr>
                <w:rFonts w:ascii="Times New Roman" w:hAnsi="Times New Roman" w:cs="Times New Roman"/>
              </w:rPr>
            </w:pPr>
            <w:r w:rsidRPr="00A60BF3">
              <w:rPr>
                <w:rFonts w:ascii="Times New Roman" w:hAnsi="Times New Roman" w:cs="Times New Roman"/>
              </w:rPr>
              <w:t>Iepirkuma nolikuma Tehniskās specifikācijas (4.pielikums) 5., 6. un 7. sadaļā minēto obligāto prasību izpilde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14692">
            <w:pPr>
              <w:spacing w:after="0" w:line="240" w:lineRule="auto"/>
              <w:jc w:val="center"/>
              <w:rPr>
                <w:rFonts w:ascii="Times New Roman" w:hAnsi="Times New Roman" w:cs="Times New Roman"/>
                <w:b/>
                <w:color w:val="943634" w:themeColor="accent2" w:themeShade="BF"/>
              </w:rPr>
            </w:pPr>
            <w:r w:rsidRPr="00A60BF3">
              <w:rPr>
                <w:rFonts w:ascii="Times New Roman" w:hAnsi="Times New Roman" w:cs="Times New Roman"/>
                <w:b/>
                <w:color w:val="943634" w:themeColor="accent2" w:themeShade="BF"/>
              </w:rPr>
              <w:t>3</w:t>
            </w:r>
            <w:r w:rsidR="00014692" w:rsidRPr="00A60BF3">
              <w:rPr>
                <w:rFonts w:ascii="Times New Roman" w:hAnsi="Times New Roman" w:cs="Times New Roman"/>
                <w:b/>
                <w:color w:val="943634" w:themeColor="accent2" w:themeShade="BF"/>
              </w:rPr>
              <w:t>5</w:t>
            </w:r>
          </w:p>
        </w:tc>
      </w:tr>
      <w:tr w:rsidR="00DB3096" w:rsidRPr="00A60BF3" w:rsidTr="00CC5721">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jc w:val="center"/>
              <w:rPr>
                <w:rFonts w:ascii="Times New Roman" w:hAnsi="Times New Roman" w:cs="Times New Roman"/>
              </w:rPr>
            </w:pPr>
            <w:r w:rsidRPr="00A60BF3">
              <w:rPr>
                <w:rFonts w:ascii="Times New Roman" w:hAnsi="Times New Roman" w:cs="Times New Roman"/>
              </w:rPr>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ind w:left="102" w:right="57"/>
              <w:rPr>
                <w:rFonts w:ascii="Times New Roman" w:hAnsi="Times New Roman" w:cs="Times New Roman"/>
                <w:bCs/>
              </w:rPr>
            </w:pPr>
            <w:r w:rsidRPr="00A60BF3">
              <w:rPr>
                <w:rFonts w:ascii="Times New Roman" w:hAnsi="Times New Roman" w:cs="Times New Roman"/>
              </w:rPr>
              <w:t>Iepirkuma nolikuma Tehniskās specifikācijas (4.pielikums) 5., 6. un 7. sadaļā minēto vēlamo prasību izpilde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14692">
            <w:pPr>
              <w:spacing w:after="0" w:line="240" w:lineRule="auto"/>
              <w:jc w:val="center"/>
              <w:rPr>
                <w:rFonts w:ascii="Times New Roman" w:hAnsi="Times New Roman" w:cs="Times New Roman"/>
                <w:b/>
                <w:bCs/>
                <w:color w:val="943634" w:themeColor="accent2" w:themeShade="BF"/>
              </w:rPr>
            </w:pPr>
            <w:r w:rsidRPr="00A60BF3">
              <w:rPr>
                <w:rFonts w:ascii="Times New Roman" w:hAnsi="Times New Roman" w:cs="Times New Roman"/>
                <w:b/>
                <w:bCs/>
                <w:color w:val="943634" w:themeColor="accent2" w:themeShade="BF"/>
              </w:rPr>
              <w:t>1</w:t>
            </w:r>
            <w:r w:rsidR="00014692" w:rsidRPr="00A60BF3">
              <w:rPr>
                <w:rFonts w:ascii="Times New Roman" w:hAnsi="Times New Roman" w:cs="Times New Roman"/>
                <w:b/>
                <w:bCs/>
                <w:color w:val="943634" w:themeColor="accent2" w:themeShade="BF"/>
              </w:rPr>
              <w:t>5</w:t>
            </w:r>
          </w:p>
        </w:tc>
      </w:tr>
      <w:tr w:rsidR="00DB3096" w:rsidRPr="00A60BF3" w:rsidTr="00CC5721">
        <w:trPr>
          <w:trHeight w:val="381"/>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014692" w:rsidP="000F6AF8">
            <w:pPr>
              <w:spacing w:after="0" w:line="240" w:lineRule="auto"/>
              <w:jc w:val="center"/>
              <w:rPr>
                <w:rFonts w:ascii="Times New Roman" w:hAnsi="Times New Roman" w:cs="Times New Roman"/>
                <w:color w:val="C00000"/>
              </w:rPr>
            </w:pPr>
            <w:r w:rsidRPr="00A60BF3">
              <w:rPr>
                <w:rFonts w:ascii="Times New Roman" w:hAnsi="Times New Roman" w:cs="Times New Roman"/>
                <w:color w:val="C00000"/>
              </w:rPr>
              <w:t>3</w:t>
            </w:r>
            <w:r w:rsidR="00DB3096" w:rsidRPr="00A60BF3">
              <w:rPr>
                <w:rFonts w:ascii="Times New Roman" w:hAnsi="Times New Roman" w:cs="Times New Roman"/>
                <w:color w:val="C00000"/>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ind w:left="102" w:right="57"/>
              <w:rPr>
                <w:rFonts w:ascii="Times New Roman" w:hAnsi="Times New Roman" w:cs="Times New Roman"/>
                <w:spacing w:val="-3"/>
              </w:rPr>
            </w:pPr>
            <w:r w:rsidRPr="00A60BF3">
              <w:rPr>
                <w:rFonts w:ascii="Times New Roman" w:hAnsi="Times New Roman" w:cs="Times New Roman"/>
              </w:rPr>
              <w:t>Pretendenta piedāvāt</w:t>
            </w:r>
            <w:bookmarkStart w:id="0" w:name="_GoBack"/>
            <w:r w:rsidRPr="00A60BF3">
              <w:rPr>
                <w:rFonts w:ascii="Times New Roman" w:hAnsi="Times New Roman" w:cs="Times New Roman"/>
              </w:rPr>
              <w:t>ā</w:t>
            </w:r>
            <w:bookmarkEnd w:id="0"/>
            <w:r w:rsidRPr="00A60BF3">
              <w:rPr>
                <w:rFonts w:ascii="Times New Roman" w:hAnsi="Times New Roman" w:cs="Times New Roman"/>
              </w:rPr>
              <w:t xml:space="preserve"> līgumcena (bez PVN)</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14692">
            <w:pPr>
              <w:spacing w:after="0" w:line="240" w:lineRule="auto"/>
              <w:jc w:val="center"/>
              <w:rPr>
                <w:rFonts w:ascii="Times New Roman" w:hAnsi="Times New Roman" w:cs="Times New Roman"/>
                <w:b/>
                <w:color w:val="943634" w:themeColor="accent2" w:themeShade="BF"/>
              </w:rPr>
            </w:pPr>
            <w:r w:rsidRPr="00A60BF3">
              <w:rPr>
                <w:rFonts w:ascii="Times New Roman" w:hAnsi="Times New Roman" w:cs="Times New Roman"/>
                <w:b/>
                <w:color w:val="943634" w:themeColor="accent2" w:themeShade="BF"/>
              </w:rPr>
              <w:t>3</w:t>
            </w:r>
            <w:r w:rsidR="00014692" w:rsidRPr="00A60BF3">
              <w:rPr>
                <w:rFonts w:ascii="Times New Roman" w:hAnsi="Times New Roman" w:cs="Times New Roman"/>
                <w:b/>
                <w:color w:val="943634" w:themeColor="accent2" w:themeShade="BF"/>
              </w:rPr>
              <w:t>5</w:t>
            </w:r>
          </w:p>
        </w:tc>
      </w:tr>
      <w:tr w:rsidR="00DB3096" w:rsidRPr="00A60BF3" w:rsidTr="00CC5721">
        <w:trPr>
          <w:trHeight w:val="381"/>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014692" w:rsidP="000F6AF8">
            <w:pPr>
              <w:spacing w:after="0" w:line="240" w:lineRule="auto"/>
              <w:jc w:val="center"/>
              <w:rPr>
                <w:rFonts w:ascii="Times New Roman" w:hAnsi="Times New Roman" w:cs="Times New Roman"/>
                <w:color w:val="C00000"/>
              </w:rPr>
            </w:pPr>
            <w:r w:rsidRPr="00A60BF3">
              <w:rPr>
                <w:rFonts w:ascii="Times New Roman" w:hAnsi="Times New Roman" w:cs="Times New Roman"/>
                <w:color w:val="C00000"/>
              </w:rPr>
              <w:t>4</w:t>
            </w:r>
            <w:r w:rsidR="00DB3096" w:rsidRPr="00A60BF3">
              <w:rPr>
                <w:rFonts w:ascii="Times New Roman" w:hAnsi="Times New Roman" w:cs="Times New Roman"/>
                <w:color w:val="C00000"/>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A60BF3">
            <w:pPr>
              <w:spacing w:after="0" w:line="240" w:lineRule="auto"/>
              <w:ind w:left="102" w:right="57"/>
              <w:rPr>
                <w:rFonts w:ascii="Times New Roman" w:hAnsi="Times New Roman" w:cs="Times New Roman"/>
              </w:rPr>
            </w:pPr>
            <w:r w:rsidRPr="00A60BF3">
              <w:rPr>
                <w:rFonts w:ascii="Times New Roman" w:hAnsi="Times New Roman" w:cs="Times New Roman"/>
              </w:rPr>
              <w:t>Pretendenta piedāvātais izpildes termiņš</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14692">
            <w:pPr>
              <w:spacing w:after="0" w:line="240" w:lineRule="auto"/>
              <w:jc w:val="center"/>
              <w:rPr>
                <w:rFonts w:ascii="Times New Roman" w:hAnsi="Times New Roman" w:cs="Times New Roman"/>
                <w:b/>
                <w:color w:val="943634" w:themeColor="accent2" w:themeShade="BF"/>
              </w:rPr>
            </w:pPr>
            <w:r w:rsidRPr="00A60BF3">
              <w:rPr>
                <w:rFonts w:ascii="Times New Roman" w:hAnsi="Times New Roman" w:cs="Times New Roman"/>
                <w:b/>
                <w:color w:val="943634" w:themeColor="accent2" w:themeShade="BF"/>
              </w:rPr>
              <w:t>1</w:t>
            </w:r>
            <w:r w:rsidR="00014692" w:rsidRPr="00A60BF3">
              <w:rPr>
                <w:rFonts w:ascii="Times New Roman" w:hAnsi="Times New Roman" w:cs="Times New Roman"/>
                <w:b/>
                <w:color w:val="943634" w:themeColor="accent2" w:themeShade="BF"/>
              </w:rPr>
              <w:t>5</w:t>
            </w:r>
          </w:p>
        </w:tc>
      </w:tr>
      <w:tr w:rsidR="00DB3096" w:rsidRPr="00A60BF3" w:rsidTr="00CC5721">
        <w:trPr>
          <w:trHeight w:hRule="exact" w:val="381"/>
          <w:jc w:val="center"/>
        </w:trPr>
        <w:tc>
          <w:tcPr>
            <w:tcW w:w="66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ind w:left="865"/>
              <w:jc w:val="center"/>
              <w:rPr>
                <w:rFonts w:ascii="Times New Roman" w:hAnsi="Times New Roman" w:cs="Times New Roman"/>
              </w:rPr>
            </w:pPr>
            <w:r w:rsidRPr="00A60BF3">
              <w:rPr>
                <w:rFonts w:ascii="Times New Roman" w:hAnsi="Times New Roman" w:cs="Times New Roman"/>
                <w:b/>
                <w:spacing w:val="-1"/>
              </w:rPr>
              <w:t>M</w:t>
            </w:r>
            <w:r w:rsidRPr="00A60BF3">
              <w:rPr>
                <w:rFonts w:ascii="Times New Roman" w:hAnsi="Times New Roman" w:cs="Times New Roman"/>
                <w:b/>
              </w:rPr>
              <w:t>a</w:t>
            </w:r>
            <w:r w:rsidRPr="00A60BF3">
              <w:rPr>
                <w:rFonts w:ascii="Times New Roman" w:hAnsi="Times New Roman" w:cs="Times New Roman"/>
                <w:b/>
                <w:spacing w:val="1"/>
              </w:rPr>
              <w:t>k</w:t>
            </w:r>
            <w:r w:rsidRPr="00A60BF3">
              <w:rPr>
                <w:rFonts w:ascii="Times New Roman" w:hAnsi="Times New Roman" w:cs="Times New Roman"/>
                <w:b/>
              </w:rPr>
              <w:t>si</w:t>
            </w:r>
            <w:r w:rsidRPr="00A60BF3">
              <w:rPr>
                <w:rFonts w:ascii="Times New Roman" w:hAnsi="Times New Roman" w:cs="Times New Roman"/>
                <w:b/>
                <w:spacing w:val="-2"/>
              </w:rPr>
              <w:t>m</w:t>
            </w:r>
            <w:r w:rsidRPr="00A60BF3">
              <w:rPr>
                <w:rFonts w:ascii="Times New Roman" w:hAnsi="Times New Roman" w:cs="Times New Roman"/>
                <w:b/>
              </w:rPr>
              <w:t>āli</w:t>
            </w:r>
            <w:r w:rsidRPr="00A60BF3">
              <w:rPr>
                <w:rFonts w:ascii="Times New Roman" w:hAnsi="Times New Roman" w:cs="Times New Roman"/>
                <w:b/>
                <w:spacing w:val="1"/>
              </w:rPr>
              <w:t xml:space="preserve"> </w:t>
            </w:r>
            <w:r w:rsidRPr="00A60BF3">
              <w:rPr>
                <w:rFonts w:ascii="Times New Roman" w:hAnsi="Times New Roman" w:cs="Times New Roman"/>
                <w:b/>
              </w:rPr>
              <w:t>iespē</w:t>
            </w:r>
            <w:r w:rsidRPr="00A60BF3">
              <w:rPr>
                <w:rFonts w:ascii="Times New Roman" w:hAnsi="Times New Roman" w:cs="Times New Roman"/>
                <w:b/>
                <w:spacing w:val="-1"/>
              </w:rPr>
              <w:t>j</w:t>
            </w:r>
            <w:r w:rsidRPr="00A60BF3">
              <w:rPr>
                <w:rFonts w:ascii="Times New Roman" w:hAnsi="Times New Roman" w:cs="Times New Roman"/>
                <w:b/>
                <w:spacing w:val="2"/>
              </w:rPr>
              <w:t>a</w:t>
            </w:r>
            <w:r w:rsidRPr="00A60BF3">
              <w:rPr>
                <w:rFonts w:ascii="Times New Roman" w:hAnsi="Times New Roman" w:cs="Times New Roman"/>
                <w:b/>
                <w:spacing w:val="-3"/>
              </w:rPr>
              <w:t>m</w:t>
            </w:r>
            <w:r w:rsidRPr="00A60BF3">
              <w:rPr>
                <w:rFonts w:ascii="Times New Roman" w:hAnsi="Times New Roman" w:cs="Times New Roman"/>
                <w:b/>
              </w:rPr>
              <w:t>ais</w:t>
            </w:r>
            <w:r w:rsidRPr="00A60BF3">
              <w:rPr>
                <w:rFonts w:ascii="Times New Roman" w:hAnsi="Times New Roman" w:cs="Times New Roman"/>
                <w:b/>
                <w:spacing w:val="3"/>
              </w:rPr>
              <w:t xml:space="preserve"> </w:t>
            </w:r>
            <w:r w:rsidRPr="00A60BF3">
              <w:rPr>
                <w:rFonts w:ascii="Times New Roman" w:hAnsi="Times New Roman" w:cs="Times New Roman"/>
                <w:b/>
                <w:spacing w:val="1"/>
              </w:rPr>
              <w:t>k</w:t>
            </w:r>
            <w:r w:rsidRPr="00A60BF3">
              <w:rPr>
                <w:rFonts w:ascii="Times New Roman" w:hAnsi="Times New Roman" w:cs="Times New Roman"/>
                <w:b/>
              </w:rPr>
              <w:t>o</w:t>
            </w:r>
            <w:r w:rsidRPr="00A60BF3">
              <w:rPr>
                <w:rFonts w:ascii="Times New Roman" w:hAnsi="Times New Roman" w:cs="Times New Roman"/>
                <w:b/>
                <w:spacing w:val="1"/>
              </w:rPr>
              <w:t>p</w:t>
            </w:r>
            <w:r w:rsidRPr="00A60BF3">
              <w:rPr>
                <w:rFonts w:ascii="Times New Roman" w:hAnsi="Times New Roman" w:cs="Times New Roman"/>
                <w:b/>
                <w:spacing w:val="-1"/>
              </w:rPr>
              <w:t>ē</w:t>
            </w:r>
            <w:r w:rsidRPr="00A60BF3">
              <w:rPr>
                <w:rFonts w:ascii="Times New Roman" w:hAnsi="Times New Roman" w:cs="Times New Roman"/>
                <w:b/>
              </w:rPr>
              <w:t xml:space="preserve">jais </w:t>
            </w:r>
            <w:r w:rsidRPr="00A60BF3">
              <w:rPr>
                <w:rFonts w:ascii="Times New Roman" w:hAnsi="Times New Roman" w:cs="Times New Roman"/>
                <w:b/>
                <w:spacing w:val="1"/>
              </w:rPr>
              <w:t>pu</w:t>
            </w:r>
            <w:r w:rsidRPr="00A60BF3">
              <w:rPr>
                <w:rFonts w:ascii="Times New Roman" w:hAnsi="Times New Roman" w:cs="Times New Roman"/>
                <w:b/>
                <w:spacing w:val="-1"/>
              </w:rPr>
              <w:t>n</w:t>
            </w:r>
            <w:r w:rsidRPr="00A60BF3">
              <w:rPr>
                <w:rFonts w:ascii="Times New Roman" w:hAnsi="Times New Roman" w:cs="Times New Roman"/>
                <w:b/>
                <w:spacing w:val="1"/>
              </w:rPr>
              <w:t>k</w:t>
            </w:r>
            <w:r w:rsidRPr="00A60BF3">
              <w:rPr>
                <w:rFonts w:ascii="Times New Roman" w:hAnsi="Times New Roman" w:cs="Times New Roman"/>
                <w:b/>
              </w:rPr>
              <w:t>tu s</w:t>
            </w:r>
            <w:r w:rsidRPr="00A60BF3">
              <w:rPr>
                <w:rFonts w:ascii="Times New Roman" w:hAnsi="Times New Roman" w:cs="Times New Roman"/>
                <w:b/>
                <w:spacing w:val="1"/>
              </w:rPr>
              <w:t>k</w:t>
            </w:r>
            <w:r w:rsidRPr="00A60BF3">
              <w:rPr>
                <w:rFonts w:ascii="Times New Roman" w:hAnsi="Times New Roman" w:cs="Times New Roman"/>
                <w:b/>
                <w:spacing w:val="-2"/>
              </w:rPr>
              <w:t>a</w:t>
            </w:r>
            <w:r w:rsidRPr="00A60BF3">
              <w:rPr>
                <w:rFonts w:ascii="Times New Roman" w:hAnsi="Times New Roman" w:cs="Times New Roman"/>
                <w:b/>
              </w:rPr>
              <w:t>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DB3096" w:rsidRPr="00A60BF3" w:rsidRDefault="00DB3096" w:rsidP="000F6AF8">
            <w:pPr>
              <w:spacing w:after="0" w:line="240" w:lineRule="auto"/>
              <w:jc w:val="center"/>
              <w:rPr>
                <w:rFonts w:ascii="Times New Roman" w:hAnsi="Times New Roman" w:cs="Times New Roman"/>
              </w:rPr>
            </w:pPr>
            <w:r w:rsidRPr="00A60BF3">
              <w:rPr>
                <w:rFonts w:ascii="Times New Roman" w:hAnsi="Times New Roman" w:cs="Times New Roman"/>
                <w:b/>
              </w:rPr>
              <w:t>100</w:t>
            </w:r>
          </w:p>
        </w:tc>
      </w:tr>
    </w:tbl>
    <w:p w:rsidR="00DB3096" w:rsidRPr="00A60BF3" w:rsidRDefault="00DB3096" w:rsidP="00CF088A">
      <w:pPr>
        <w:pStyle w:val="h3body1"/>
      </w:pPr>
    </w:p>
    <w:sectPr w:rsidR="00DB3096" w:rsidRPr="00A60BF3" w:rsidSect="00014692">
      <w:pgSz w:w="11906" w:h="16838"/>
      <w:pgMar w:top="993"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im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A47"/>
    <w:multiLevelType w:val="hybridMultilevel"/>
    <w:tmpl w:val="1574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58F"/>
    <w:multiLevelType w:val="hybridMultilevel"/>
    <w:tmpl w:val="D4847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E1613"/>
    <w:multiLevelType w:val="hybridMultilevel"/>
    <w:tmpl w:val="EE8C3414"/>
    <w:lvl w:ilvl="0" w:tplc="0409000F">
      <w:start w:val="1"/>
      <w:numFmt w:val="decimal"/>
      <w:lvlText w:val="%1."/>
      <w:lvlJc w:val="left"/>
      <w:pPr>
        <w:tabs>
          <w:tab w:val="num" w:pos="645"/>
        </w:tabs>
        <w:ind w:left="645"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1E7F1B11"/>
    <w:multiLevelType w:val="hybridMultilevel"/>
    <w:tmpl w:val="BC22D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E5C6B"/>
    <w:multiLevelType w:val="multilevel"/>
    <w:tmpl w:val="A0C2D1F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465F7DC7"/>
    <w:multiLevelType w:val="multilevel"/>
    <w:tmpl w:val="6E588C74"/>
    <w:lvl w:ilvl="0">
      <w:start w:val="1"/>
      <w:numFmt w:val="decimal"/>
      <w:lvlText w:val="%1."/>
      <w:lvlJc w:val="left"/>
      <w:pPr>
        <w:ind w:left="720" w:hanging="360"/>
      </w:pPr>
      <w:rPr>
        <w:rFonts w:hint="default"/>
        <w:b/>
      </w:rPr>
    </w:lvl>
    <w:lvl w:ilvl="1">
      <w:start w:val="1"/>
      <w:numFmt w:val="decimal"/>
      <w:isLgl/>
      <w:lvlText w:val="%1.%2."/>
      <w:lvlJc w:val="left"/>
      <w:pPr>
        <w:ind w:left="1444" w:hanging="734"/>
      </w:pPr>
      <w:rPr>
        <w:rFonts w:hint="default"/>
        <w:b w:val="0"/>
        <w:i w:val="0"/>
        <w:sz w:val="24"/>
        <w:szCs w:val="24"/>
      </w:rPr>
    </w:lvl>
    <w:lvl w:ilvl="2">
      <w:start w:val="1"/>
      <w:numFmt w:val="decimal"/>
      <w:isLgl/>
      <w:lvlText w:val="%1.%2.%3."/>
      <w:lvlJc w:val="left"/>
      <w:pPr>
        <w:ind w:left="1855" w:hanging="720"/>
      </w:pPr>
      <w:rPr>
        <w:rFonts w:hint="default"/>
        <w:b w:val="0"/>
        <w:i w:val="0"/>
        <w:sz w:val="24"/>
        <w:szCs w:val="24"/>
      </w:rPr>
    </w:lvl>
    <w:lvl w:ilvl="3">
      <w:start w:val="1"/>
      <w:numFmt w:val="decimal"/>
      <w:isLgl/>
      <w:lvlText w:val="%1.%2.%3.%4."/>
      <w:lvlJc w:val="left"/>
      <w:pPr>
        <w:ind w:left="1855" w:hanging="720"/>
      </w:pPr>
      <w:rPr>
        <w:rFonts w:hint="default"/>
        <w:b w:val="0"/>
        <w:sz w:val="24"/>
        <w:szCs w:val="24"/>
      </w:rPr>
    </w:lvl>
    <w:lvl w:ilvl="4">
      <w:start w:val="1"/>
      <w:numFmt w:val="decimal"/>
      <w:isLgl/>
      <w:lvlText w:val="%1.%2.%3.%4.%5."/>
      <w:lvlJc w:val="left"/>
      <w:pPr>
        <w:ind w:left="2268" w:firstLine="57"/>
      </w:pPr>
      <w:rPr>
        <w:rFonts w:hint="default"/>
        <w:b w:val="0"/>
        <w:sz w:val="24"/>
        <w:szCs w:val="24"/>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6">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CF2436D"/>
    <w:multiLevelType w:val="hybridMultilevel"/>
    <w:tmpl w:val="7C5A2170"/>
    <w:lvl w:ilvl="0" w:tplc="2D28E0E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74"/>
    <w:rsid w:val="00014692"/>
    <w:rsid w:val="0002141E"/>
    <w:rsid w:val="00093571"/>
    <w:rsid w:val="000B5A45"/>
    <w:rsid w:val="000D1789"/>
    <w:rsid w:val="000F6AF8"/>
    <w:rsid w:val="0016792A"/>
    <w:rsid w:val="00240F03"/>
    <w:rsid w:val="002877C5"/>
    <w:rsid w:val="002F5137"/>
    <w:rsid w:val="00405634"/>
    <w:rsid w:val="005408D2"/>
    <w:rsid w:val="00623DD3"/>
    <w:rsid w:val="006667FD"/>
    <w:rsid w:val="007162E5"/>
    <w:rsid w:val="0074044D"/>
    <w:rsid w:val="007F26B1"/>
    <w:rsid w:val="008502BE"/>
    <w:rsid w:val="008960B3"/>
    <w:rsid w:val="009E4DB0"/>
    <w:rsid w:val="00A60BF3"/>
    <w:rsid w:val="00A8107E"/>
    <w:rsid w:val="00C116CC"/>
    <w:rsid w:val="00CE31EA"/>
    <w:rsid w:val="00CF088A"/>
    <w:rsid w:val="00DB3096"/>
    <w:rsid w:val="00EB45B1"/>
    <w:rsid w:val="00F20832"/>
    <w:rsid w:val="00F32C74"/>
    <w:rsid w:val="00F624EB"/>
    <w:rsid w:val="00F70AF6"/>
    <w:rsid w:val="00FD754D"/>
    <w:rsid w:val="00FF3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162E5"/>
    <w:pPr>
      <w:spacing w:after="0" w:line="240" w:lineRule="auto"/>
      <w:ind w:left="720"/>
      <w:contextualSpacing/>
    </w:pPr>
    <w:rPr>
      <w:rFonts w:ascii="Arial Unicode MS" w:eastAsia="Times New Roman" w:hAnsi="Arial Unicode MS" w:cs="Times New Roman"/>
      <w:sz w:val="20"/>
      <w:szCs w:val="24"/>
      <w:lang w:val="en-US" w:eastAsia="en-US"/>
    </w:rPr>
  </w:style>
  <w:style w:type="character" w:styleId="Hyperlink">
    <w:name w:val="Hyperlink"/>
    <w:basedOn w:val="DefaultParagraphFont"/>
    <w:unhideWhenUsed/>
    <w:rsid w:val="00CE31EA"/>
    <w:rPr>
      <w:color w:val="0000FF" w:themeColor="hyperlink"/>
      <w:u w:val="single"/>
    </w:rPr>
  </w:style>
  <w:style w:type="character" w:styleId="FollowedHyperlink">
    <w:name w:val="FollowedHyperlink"/>
    <w:basedOn w:val="DefaultParagraphFont"/>
    <w:uiPriority w:val="99"/>
    <w:semiHidden/>
    <w:unhideWhenUsed/>
    <w:rsid w:val="00F624EB"/>
    <w:rPr>
      <w:color w:val="800080" w:themeColor="followedHyperlink"/>
      <w:u w:val="single"/>
    </w:rPr>
  </w:style>
  <w:style w:type="character" w:customStyle="1" w:styleId="ListParagraphChar">
    <w:name w:val="List Paragraph Char"/>
    <w:link w:val="ListParagraph"/>
    <w:uiPriority w:val="34"/>
    <w:locked/>
    <w:rsid w:val="006667FD"/>
    <w:rPr>
      <w:rFonts w:ascii="Arial Unicode MS" w:eastAsia="Times New Roman" w:hAnsi="Arial Unicode MS" w:cs="Times New Roman"/>
      <w:sz w:val="20"/>
      <w:szCs w:val="24"/>
      <w:lang w:val="en-US" w:eastAsia="en-US"/>
    </w:rPr>
  </w:style>
  <w:style w:type="paragraph" w:styleId="BodyText">
    <w:name w:val="Body Text"/>
    <w:aliases w:val="b,uvlaka 3, uvlaka 3,plain,plain Char,b1,uvlaka 31, uvlaka 31"/>
    <w:basedOn w:val="Normal"/>
    <w:link w:val="BodyTextChar"/>
    <w:uiPriority w:val="99"/>
    <w:rsid w:val="00A8107E"/>
    <w:pPr>
      <w:widowControl w:val="0"/>
      <w:spacing w:after="120" w:line="240" w:lineRule="auto"/>
    </w:pPr>
    <w:rPr>
      <w:rFonts w:ascii="RimTimes" w:eastAsia="Times New Roman" w:hAnsi="RimTimes" w:cs="Times New Roman"/>
      <w:sz w:val="24"/>
      <w:szCs w:val="20"/>
      <w:lang w:val="en-US" w:eastAsia="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A8107E"/>
    <w:rPr>
      <w:rFonts w:ascii="RimTimes" w:eastAsia="Times New Roman" w:hAnsi="RimTimes" w:cs="Times New Roman"/>
      <w:sz w:val="24"/>
      <w:szCs w:val="20"/>
      <w:lang w:val="en-US" w:eastAsia="en-US"/>
    </w:rPr>
  </w:style>
  <w:style w:type="character" w:customStyle="1" w:styleId="red">
    <w:name w:val="red"/>
    <w:basedOn w:val="DefaultParagraphFont"/>
    <w:rsid w:val="00A8107E"/>
  </w:style>
  <w:style w:type="paragraph" w:customStyle="1" w:styleId="tv213">
    <w:name w:val="tv213"/>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abojumupamats">
    <w:name w:val="labojumu_pamats"/>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3body1">
    <w:name w:val="h3_body_1"/>
    <w:autoRedefine/>
    <w:uiPriority w:val="99"/>
    <w:qFormat/>
    <w:rsid w:val="00CF088A"/>
    <w:pPr>
      <w:spacing w:after="0" w:line="240" w:lineRule="auto"/>
      <w:ind w:left="1444"/>
      <w:jc w:val="both"/>
    </w:pPr>
    <w:rPr>
      <w:rFonts w:ascii="Times New Roman" w:eastAsia="Times New Roman" w:hAnsi="Times New Roman" w:cs="Times New Roman"/>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162E5"/>
    <w:pPr>
      <w:spacing w:after="0" w:line="240" w:lineRule="auto"/>
      <w:ind w:left="720"/>
      <w:contextualSpacing/>
    </w:pPr>
    <w:rPr>
      <w:rFonts w:ascii="Arial Unicode MS" w:eastAsia="Times New Roman" w:hAnsi="Arial Unicode MS" w:cs="Times New Roman"/>
      <w:sz w:val="20"/>
      <w:szCs w:val="24"/>
      <w:lang w:val="en-US" w:eastAsia="en-US"/>
    </w:rPr>
  </w:style>
  <w:style w:type="character" w:styleId="Hyperlink">
    <w:name w:val="Hyperlink"/>
    <w:basedOn w:val="DefaultParagraphFont"/>
    <w:unhideWhenUsed/>
    <w:rsid w:val="00CE31EA"/>
    <w:rPr>
      <w:color w:val="0000FF" w:themeColor="hyperlink"/>
      <w:u w:val="single"/>
    </w:rPr>
  </w:style>
  <w:style w:type="character" w:styleId="FollowedHyperlink">
    <w:name w:val="FollowedHyperlink"/>
    <w:basedOn w:val="DefaultParagraphFont"/>
    <w:uiPriority w:val="99"/>
    <w:semiHidden/>
    <w:unhideWhenUsed/>
    <w:rsid w:val="00F624EB"/>
    <w:rPr>
      <w:color w:val="800080" w:themeColor="followedHyperlink"/>
      <w:u w:val="single"/>
    </w:rPr>
  </w:style>
  <w:style w:type="character" w:customStyle="1" w:styleId="ListParagraphChar">
    <w:name w:val="List Paragraph Char"/>
    <w:link w:val="ListParagraph"/>
    <w:uiPriority w:val="34"/>
    <w:locked/>
    <w:rsid w:val="006667FD"/>
    <w:rPr>
      <w:rFonts w:ascii="Arial Unicode MS" w:eastAsia="Times New Roman" w:hAnsi="Arial Unicode MS" w:cs="Times New Roman"/>
      <w:sz w:val="20"/>
      <w:szCs w:val="24"/>
      <w:lang w:val="en-US" w:eastAsia="en-US"/>
    </w:rPr>
  </w:style>
  <w:style w:type="paragraph" w:styleId="BodyText">
    <w:name w:val="Body Text"/>
    <w:aliases w:val="b,uvlaka 3, uvlaka 3,plain,plain Char,b1,uvlaka 31, uvlaka 31"/>
    <w:basedOn w:val="Normal"/>
    <w:link w:val="BodyTextChar"/>
    <w:uiPriority w:val="99"/>
    <w:rsid w:val="00A8107E"/>
    <w:pPr>
      <w:widowControl w:val="0"/>
      <w:spacing w:after="120" w:line="240" w:lineRule="auto"/>
    </w:pPr>
    <w:rPr>
      <w:rFonts w:ascii="RimTimes" w:eastAsia="Times New Roman" w:hAnsi="RimTimes" w:cs="Times New Roman"/>
      <w:sz w:val="24"/>
      <w:szCs w:val="20"/>
      <w:lang w:val="en-US" w:eastAsia="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A8107E"/>
    <w:rPr>
      <w:rFonts w:ascii="RimTimes" w:eastAsia="Times New Roman" w:hAnsi="RimTimes" w:cs="Times New Roman"/>
      <w:sz w:val="24"/>
      <w:szCs w:val="20"/>
      <w:lang w:val="en-US" w:eastAsia="en-US"/>
    </w:rPr>
  </w:style>
  <w:style w:type="character" w:customStyle="1" w:styleId="red">
    <w:name w:val="red"/>
    <w:basedOn w:val="DefaultParagraphFont"/>
    <w:rsid w:val="00A8107E"/>
  </w:style>
  <w:style w:type="paragraph" w:customStyle="1" w:styleId="tv213">
    <w:name w:val="tv213"/>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abojumupamats">
    <w:name w:val="labojumu_pamats"/>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3body1">
    <w:name w:val="h3_body_1"/>
    <w:autoRedefine/>
    <w:uiPriority w:val="99"/>
    <w:qFormat/>
    <w:rsid w:val="00CF088A"/>
    <w:pPr>
      <w:spacing w:after="0" w:line="240" w:lineRule="auto"/>
      <w:ind w:left="1444"/>
      <w:jc w:val="both"/>
    </w:pPr>
    <w:rPr>
      <w:rFonts w:ascii="Times New Roman" w:eastAsia="Times New Roman" w:hAnsi="Times New Roman" w:cs="Times New Roman"/>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5757">
      <w:bodyDiv w:val="1"/>
      <w:marLeft w:val="0"/>
      <w:marRight w:val="0"/>
      <w:marTop w:val="0"/>
      <w:marBottom w:val="0"/>
      <w:divBdr>
        <w:top w:val="none" w:sz="0" w:space="0" w:color="auto"/>
        <w:left w:val="none" w:sz="0" w:space="0" w:color="auto"/>
        <w:bottom w:val="none" w:sz="0" w:space="0" w:color="auto"/>
        <w:right w:val="none" w:sz="0" w:space="0" w:color="auto"/>
      </w:divBdr>
    </w:div>
    <w:div w:id="878471248">
      <w:bodyDiv w:val="1"/>
      <w:marLeft w:val="0"/>
      <w:marRight w:val="0"/>
      <w:marTop w:val="0"/>
      <w:marBottom w:val="0"/>
      <w:divBdr>
        <w:top w:val="none" w:sz="0" w:space="0" w:color="auto"/>
        <w:left w:val="none" w:sz="0" w:space="0" w:color="auto"/>
        <w:bottom w:val="none" w:sz="0" w:space="0" w:color="auto"/>
        <w:right w:val="none" w:sz="0" w:space="0" w:color="auto"/>
      </w:divBdr>
    </w:div>
    <w:div w:id="1047950246">
      <w:bodyDiv w:val="1"/>
      <w:marLeft w:val="0"/>
      <w:marRight w:val="0"/>
      <w:marTop w:val="0"/>
      <w:marBottom w:val="0"/>
      <w:divBdr>
        <w:top w:val="none" w:sz="0" w:space="0" w:color="auto"/>
        <w:left w:val="none" w:sz="0" w:space="0" w:color="auto"/>
        <w:bottom w:val="none" w:sz="0" w:space="0" w:color="auto"/>
        <w:right w:val="none" w:sz="0" w:space="0" w:color="auto"/>
      </w:divBdr>
      <w:divsChild>
        <w:div w:id="1635405124">
          <w:marLeft w:val="0"/>
          <w:marRight w:val="0"/>
          <w:marTop w:val="0"/>
          <w:marBottom w:val="0"/>
          <w:divBdr>
            <w:top w:val="none" w:sz="0" w:space="0" w:color="auto"/>
            <w:left w:val="none" w:sz="0" w:space="0" w:color="auto"/>
            <w:bottom w:val="none" w:sz="0" w:space="0" w:color="auto"/>
            <w:right w:val="none" w:sz="0" w:space="0" w:color="auto"/>
          </w:divBdr>
          <w:divsChild>
            <w:div w:id="984896200">
              <w:marLeft w:val="0"/>
              <w:marRight w:val="0"/>
              <w:marTop w:val="0"/>
              <w:marBottom w:val="0"/>
              <w:divBdr>
                <w:top w:val="none" w:sz="0" w:space="0" w:color="auto"/>
                <w:left w:val="none" w:sz="0" w:space="0" w:color="auto"/>
                <w:bottom w:val="none" w:sz="0" w:space="0" w:color="auto"/>
                <w:right w:val="none" w:sz="0" w:space="0" w:color="auto"/>
              </w:divBdr>
            </w:div>
          </w:divsChild>
        </w:div>
        <w:div w:id="758259906">
          <w:marLeft w:val="0"/>
          <w:marRight w:val="0"/>
          <w:marTop w:val="0"/>
          <w:marBottom w:val="0"/>
          <w:divBdr>
            <w:top w:val="none" w:sz="0" w:space="0" w:color="auto"/>
            <w:left w:val="none" w:sz="0" w:space="0" w:color="auto"/>
            <w:bottom w:val="none" w:sz="0" w:space="0" w:color="auto"/>
            <w:right w:val="none" w:sz="0" w:space="0" w:color="auto"/>
          </w:divBdr>
          <w:divsChild>
            <w:div w:id="1238781781">
              <w:marLeft w:val="0"/>
              <w:marRight w:val="0"/>
              <w:marTop w:val="0"/>
              <w:marBottom w:val="0"/>
              <w:divBdr>
                <w:top w:val="none" w:sz="0" w:space="0" w:color="auto"/>
                <w:left w:val="none" w:sz="0" w:space="0" w:color="auto"/>
                <w:bottom w:val="none" w:sz="0" w:space="0" w:color="auto"/>
                <w:right w:val="none" w:sz="0" w:space="0" w:color="auto"/>
              </w:divBdr>
            </w:div>
            <w:div w:id="20984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3</cp:revision>
  <dcterms:created xsi:type="dcterms:W3CDTF">2015-09-15T11:24:00Z</dcterms:created>
  <dcterms:modified xsi:type="dcterms:W3CDTF">2015-09-15T11:25:00Z</dcterms:modified>
</cp:coreProperties>
</file>